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de-DE"/>
        </w:rPr>
        <w:t xml:space="preserve">Programm ECWS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de-DE"/>
        </w:rPr>
        <w:t>Europ</w:t>
      </w: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de-DE"/>
        </w:rPr>
        <w:t>ä</w:t>
      </w: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de-DE"/>
        </w:rPr>
        <w:t xml:space="preserve">ische Aquarellausstellung und Symposium 2018 in Krakau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de-DE"/>
        </w:rPr>
        <w:t xml:space="preserve">( deutsche </w:t>
      </w:r>
      <w:r>
        <w:rPr>
          <w:rFonts w:ascii="Cambria" w:cs="Cambria" w:hAnsi="Cambria" w:eastAsia="Cambria"/>
          <w:b w:val="1"/>
          <w:bCs w:val="1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rtl w:val="0"/>
          <w:lang w:val="de-DE"/>
        </w:rPr>
        <w:t>bersetzung der wichtigsten Inhalte)</w:t>
      </w:r>
    </w:p>
    <w:p>
      <w:pPr>
        <w:pStyle w:val="Normal.0"/>
      </w:pPr>
    </w:p>
    <w:p>
      <w:pPr>
        <w:pStyle w:val="Normal.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de-DE"/>
        </w:rPr>
        <w:t>Einf</w:t>
      </w:r>
      <w:r>
        <w:rPr>
          <w:rFonts w:ascii="Cambria" w:cs="Cambria" w:hAnsi="Cambria" w:eastAsia="Cambria"/>
          <w:b w:val="1"/>
          <w:bCs w:val="1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rtl w:val="0"/>
          <w:lang w:val="de-DE"/>
        </w:rPr>
        <w:t>hrung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Im September 2018 wird die polnische Watercolor Society  das 21. ECWS Symposium und Ausstellung veranstalten, das erste Mal in Polen.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Die polnische Aquarellgesellschaft hat die Stadt benannt, die jetzt f</w:t>
      </w:r>
      <w:r>
        <w:rPr>
          <w:rtl w:val="0"/>
        </w:rPr>
        <w:t>ü</w:t>
      </w:r>
      <w:r>
        <w:rPr>
          <w:rtl w:val="0"/>
        </w:rPr>
        <w:t>r ein paar Tage die Hauptstadt der europ</w:t>
      </w:r>
      <w:r>
        <w:rPr>
          <w:rtl w:val="0"/>
        </w:rPr>
        <w:t>ä</w:t>
      </w:r>
      <w:r>
        <w:rPr>
          <w:rtl w:val="0"/>
        </w:rPr>
        <w:t>ischen Aquarellkunst sein wird. Freunde, K</w:t>
      </w:r>
      <w:r>
        <w:rPr>
          <w:rtl w:val="0"/>
        </w:rPr>
        <w:t>ü</w:t>
      </w:r>
      <w:r>
        <w:rPr>
          <w:rtl w:val="0"/>
        </w:rPr>
        <w:t xml:space="preserve">nstler und Fans des Aquarells aus ganz Europa sind nach Krakau eingeladen </w:t>
      </w:r>
      <w:r>
        <w:rPr>
          <w:rtl w:val="0"/>
        </w:rPr>
        <w:t xml:space="preserve">– </w:t>
      </w:r>
      <w:r>
        <w:rPr>
          <w:rtl w:val="0"/>
        </w:rPr>
        <w:t>Polens k</w:t>
      </w:r>
      <w:r>
        <w:rPr>
          <w:rtl w:val="0"/>
        </w:rPr>
        <w:t>ö</w:t>
      </w:r>
      <w:r>
        <w:rPr>
          <w:rtl w:val="0"/>
        </w:rPr>
        <w:t>nigliche Stadt mit seinem kulturellen und k</w:t>
      </w:r>
      <w:r>
        <w:rPr>
          <w:rtl w:val="0"/>
        </w:rPr>
        <w:t>ü</w:t>
      </w:r>
      <w:r>
        <w:rPr>
          <w:rtl w:val="0"/>
        </w:rPr>
        <w:t>nstlerischen Zentrum, voll mit au</w:t>
      </w:r>
      <w:r>
        <w:rPr>
          <w:rtl w:val="0"/>
        </w:rPr>
        <w:t>ß</w:t>
      </w:r>
      <w:r>
        <w:rPr>
          <w:rtl w:val="0"/>
        </w:rPr>
        <w:t>ergew</w:t>
      </w:r>
      <w:r>
        <w:rPr>
          <w:rtl w:val="0"/>
        </w:rPr>
        <w:t>ö</w:t>
      </w:r>
      <w:r>
        <w:rPr>
          <w:rtl w:val="0"/>
        </w:rPr>
        <w:t>hnlichen Meisterwerken der Architektur, der Malerei und der Bildhauerei in einem einzigartigen Ambiente, das alle Arten von Kunst inspiriert, einschlie</w:t>
      </w:r>
      <w:r>
        <w:rPr>
          <w:rtl w:val="0"/>
        </w:rPr>
        <w:t>ß</w:t>
      </w:r>
      <w:r>
        <w:rPr>
          <w:rtl w:val="0"/>
        </w:rPr>
        <w:t>lich plein air Malerei.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Krakau ist so reich und voll, dass die paar Tage des Symposiums zu kurz sein werden um alle Sinneseindr</w:t>
      </w:r>
      <w:r>
        <w:rPr>
          <w:rtl w:val="0"/>
        </w:rPr>
        <w:t>ü</w:t>
      </w:r>
      <w:r>
        <w:rPr>
          <w:rtl w:val="0"/>
        </w:rPr>
        <w:t>cke wirklich aufnehmen zu k</w:t>
      </w:r>
      <w:r>
        <w:rPr>
          <w:rtl w:val="0"/>
        </w:rPr>
        <w:t>ö</w:t>
      </w:r>
      <w:r>
        <w:rPr>
          <w:rtl w:val="0"/>
        </w:rPr>
        <w:t>nnen. Deswegen planen wir an den ersten 3 Tagen ein paar Touren durch Krakau, einschlie</w:t>
      </w:r>
      <w:r>
        <w:rPr>
          <w:rtl w:val="0"/>
        </w:rPr>
        <w:t>ß</w:t>
      </w:r>
      <w:r>
        <w:rPr>
          <w:rtl w:val="0"/>
        </w:rPr>
        <w:t>lich individueller Sightseeingtouren und open air Malveranstaltungen. An diesen Tagen werden wir ebenfalls Vormittags-Workshops und Pr</w:t>
      </w:r>
      <w:r>
        <w:rPr>
          <w:rtl w:val="0"/>
        </w:rPr>
        <w:t>ä</w:t>
      </w:r>
      <w:r>
        <w:rPr>
          <w:rtl w:val="0"/>
        </w:rPr>
        <w:t>sentationen polnischer K</w:t>
      </w:r>
      <w:r>
        <w:rPr>
          <w:rtl w:val="0"/>
        </w:rPr>
        <w:t>ü</w:t>
      </w:r>
      <w:r>
        <w:rPr>
          <w:rtl w:val="0"/>
        </w:rPr>
        <w:t>nstler (Mitglieder unserer Gesellschaft) anbieten.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Die Workshops finden statt an Orten, an denen wir auch die Ausstellungen der PWS Mitglieder und junger K</w:t>
      </w:r>
      <w:r>
        <w:rPr>
          <w:rtl w:val="0"/>
        </w:rPr>
        <w:t>ü</w:t>
      </w:r>
      <w:r>
        <w:rPr>
          <w:rtl w:val="0"/>
        </w:rPr>
        <w:t>nstler, Studenten der Architektur und Kunst Schulen in Warschau und Krakau stattfinden lassen.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Au</w:t>
      </w:r>
      <w:r>
        <w:rPr>
          <w:rtl w:val="0"/>
        </w:rPr>
        <w:t>ß</w:t>
      </w:r>
      <w:r>
        <w:rPr>
          <w:rtl w:val="0"/>
        </w:rPr>
        <w:t>erhalb des Symposiums planen wir auch einen Ausflug nach Wieliczka, die ber</w:t>
      </w:r>
      <w:r>
        <w:rPr>
          <w:rtl w:val="0"/>
        </w:rPr>
        <w:t>ü</w:t>
      </w:r>
      <w:r>
        <w:rPr>
          <w:rtl w:val="0"/>
        </w:rPr>
        <w:t>hmte alte Salzmine. Ihr werdet ein Untergrundmuseum sehen und Lunch in den sch</w:t>
      </w:r>
      <w:r>
        <w:rPr>
          <w:rtl w:val="0"/>
        </w:rPr>
        <w:t>ö</w:t>
      </w:r>
      <w:r>
        <w:rPr>
          <w:rtl w:val="0"/>
        </w:rPr>
        <w:t>nen Salzzimmern 135 Meter unter der Erde haben. Ihr werdet den Rest des Tages dann landschaftlich sch</w:t>
      </w:r>
      <w:r>
        <w:rPr>
          <w:rtl w:val="0"/>
        </w:rPr>
        <w:t>ö</w:t>
      </w:r>
      <w:r>
        <w:rPr>
          <w:rtl w:val="0"/>
        </w:rPr>
        <w:t xml:space="preserve">ne </w:t>
      </w:r>
      <w:r>
        <w:rPr>
          <w:rtl w:val="0"/>
        </w:rPr>
        <w:t>Ö</w:t>
      </w:r>
      <w:r>
        <w:rPr>
          <w:rtl w:val="0"/>
        </w:rPr>
        <w:t>rtlichkeiten in der N</w:t>
      </w:r>
      <w:r>
        <w:rPr>
          <w:rtl w:val="0"/>
        </w:rPr>
        <w:t>ä</w:t>
      </w:r>
      <w:r>
        <w:rPr>
          <w:rtl w:val="0"/>
        </w:rPr>
        <w:t>he Krakaus gezeigt bekommen und es gibt Gelegenheit zum Malen en plein air.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Wir wollen Euch Krakau so zeigen, wie es ist </w:t>
      </w:r>
      <w:r>
        <w:rPr>
          <w:rtl w:val="0"/>
        </w:rPr>
        <w:t xml:space="preserve">– </w:t>
      </w:r>
      <w:r>
        <w:rPr>
          <w:rtl w:val="0"/>
        </w:rPr>
        <w:t>eine sowohl intellektuell als auch k</w:t>
      </w:r>
      <w:r>
        <w:rPr>
          <w:rtl w:val="0"/>
        </w:rPr>
        <w:t>ü</w:t>
      </w:r>
      <w:r>
        <w:rPr>
          <w:rtl w:val="0"/>
        </w:rPr>
        <w:t>nstlerisch lebendige Stadt, eine vibrierende und fr</w:t>
      </w:r>
      <w:r>
        <w:rPr>
          <w:rtl w:val="0"/>
        </w:rPr>
        <w:t>ö</w:t>
      </w:r>
      <w:r>
        <w:rPr>
          <w:rtl w:val="0"/>
        </w:rPr>
        <w:t>hliche Hauptstadt. Es wird Wettbewerbe und Ausstellungen Eurer eigenen Werke geben w</w:t>
      </w:r>
      <w:r>
        <w:rPr>
          <w:rtl w:val="0"/>
        </w:rPr>
        <w:t>ä</w:t>
      </w:r>
      <w:r>
        <w:rPr>
          <w:rtl w:val="0"/>
        </w:rPr>
        <w:t>hrend Eures Aufenthaltes.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Last, but not least wird Euch dieses gro</w:t>
      </w:r>
      <w:r>
        <w:rPr>
          <w:rtl w:val="0"/>
        </w:rPr>
        <w:t>ß</w:t>
      </w:r>
      <w:r>
        <w:rPr>
          <w:rtl w:val="0"/>
        </w:rPr>
        <w:t xml:space="preserve">e Abenteuer mit der Gelegenheit versehen, alte Freunde zu sehen und ein paar gemeinsame Tage zu verbringen </w:t>
      </w:r>
      <w:r>
        <w:rPr>
          <w:rtl w:val="0"/>
        </w:rPr>
        <w:t xml:space="preserve">– </w:t>
      </w:r>
      <w:r>
        <w:rPr>
          <w:rtl w:val="0"/>
        </w:rPr>
        <w:t>alles in einer Atmosph</w:t>
      </w:r>
      <w:r>
        <w:rPr>
          <w:rtl w:val="0"/>
        </w:rPr>
        <w:t>ä</w:t>
      </w:r>
      <w:r>
        <w:rPr>
          <w:rtl w:val="0"/>
        </w:rPr>
        <w:t>re kreativer Erwartung. Wir glauben, dass die gemeinsam verbrachte Zeit eine gro</w:t>
      </w:r>
      <w:r>
        <w:rPr>
          <w:rtl w:val="0"/>
        </w:rPr>
        <w:t>ß</w:t>
      </w:r>
      <w:r>
        <w:rPr>
          <w:rtl w:val="0"/>
        </w:rPr>
        <w:t>artige Erfahrung f</w:t>
      </w:r>
      <w:r>
        <w:rPr>
          <w:rtl w:val="0"/>
        </w:rPr>
        <w:t>ü</w:t>
      </w:r>
      <w:r>
        <w:rPr>
          <w:rtl w:val="0"/>
        </w:rPr>
        <w:t>r uns alle sein wird und dass wir Krakau mit unvergesslichen Erinnerungen verlassen werden.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Ryszard Rogala</w:t>
      </w:r>
    </w:p>
    <w:p>
      <w:pPr>
        <w:pStyle w:val="Normal.0"/>
      </w:pPr>
      <w:r>
        <w:rPr>
          <w:rtl w:val="0"/>
        </w:rPr>
        <w:t>Pr</w:t>
      </w:r>
      <w:r>
        <w:rPr>
          <w:rtl w:val="0"/>
        </w:rPr>
        <w:t>ä</w:t>
      </w:r>
      <w:r>
        <w:rPr>
          <w:rtl w:val="0"/>
        </w:rPr>
        <w:t>sident der PWS</w:t>
      </w:r>
    </w:p>
    <w:p>
      <w:pPr>
        <w:pStyle w:val="Normal.0"/>
      </w:pPr>
    </w:p>
    <w:p>
      <w:pPr>
        <w:pStyle w:val="Normal.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de-DE"/>
        </w:rPr>
        <w:t>Warum haben wir Krakau gew</w:t>
      </w:r>
      <w:r>
        <w:rPr>
          <w:rFonts w:ascii="Cambria" w:cs="Cambria" w:hAnsi="Cambria" w:eastAsia="Cambria"/>
          <w:b w:val="1"/>
          <w:bCs w:val="1"/>
          <w:rtl w:val="0"/>
          <w:lang w:val="de-DE"/>
        </w:rPr>
        <w:t>ä</w:t>
      </w:r>
      <w:r>
        <w:rPr>
          <w:rFonts w:ascii="Cambria" w:cs="Cambria" w:hAnsi="Cambria" w:eastAsia="Cambria"/>
          <w:b w:val="1"/>
          <w:bCs w:val="1"/>
          <w:rtl w:val="0"/>
          <w:lang w:val="de-DE"/>
        </w:rPr>
        <w:t>hlt?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Das 21. Internationale Symposium der Aquarellmalerei wird in Krakau stattfinden. Diese pittoreske Stadt am Vistual Fluss hat eine lange Geschichte, diente </w:t>
      </w:r>
      <w:r>
        <w:rPr>
          <w:rtl w:val="0"/>
        </w:rPr>
        <w:t>ü</w:t>
      </w:r>
      <w:r>
        <w:rPr>
          <w:rtl w:val="0"/>
        </w:rPr>
        <w:t>ber 5 Jahrhunderte als Hauptstadt und als Residenz der polnischen K</w:t>
      </w:r>
      <w:r>
        <w:rPr>
          <w:rtl w:val="0"/>
        </w:rPr>
        <w:t>ö</w:t>
      </w:r>
      <w:r>
        <w:rPr>
          <w:rtl w:val="0"/>
        </w:rPr>
        <w:t>nige. Momentan beherbergt Krakau 25% der Museumssch</w:t>
      </w:r>
      <w:r>
        <w:rPr>
          <w:rtl w:val="0"/>
        </w:rPr>
        <w:t>ä</w:t>
      </w:r>
      <w:r>
        <w:rPr>
          <w:rtl w:val="0"/>
        </w:rPr>
        <w:t>tze des Landes. Das historische Zentrum Krakaus, einschlie</w:t>
      </w:r>
      <w:r>
        <w:rPr>
          <w:rtl w:val="0"/>
        </w:rPr>
        <w:t>ß</w:t>
      </w:r>
      <w:r>
        <w:rPr>
          <w:rtl w:val="0"/>
        </w:rPr>
        <w:t>lich Wawel Royal Castle und der Kazimierz Bezirk sind UNESCO Welterbe seit 1978.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Die meisten interessanten Gebiete Krakaus liegen in der Altstadt und im Kazimierz Bezirk und k</w:t>
      </w:r>
      <w:r>
        <w:rPr>
          <w:rtl w:val="0"/>
        </w:rPr>
        <w:t>ö</w:t>
      </w:r>
      <w:r>
        <w:rPr>
          <w:rtl w:val="0"/>
        </w:rPr>
        <w:t>nnen alle gut zu Fu</w:t>
      </w:r>
      <w:r>
        <w:rPr>
          <w:rtl w:val="0"/>
        </w:rPr>
        <w:t xml:space="preserve">ß </w:t>
      </w:r>
      <w:r>
        <w:rPr>
          <w:rtl w:val="0"/>
        </w:rPr>
        <w:t>erreicht werden. Es gibt aber auch ein umfangreiches Netz an Stra</w:t>
      </w:r>
      <w:r>
        <w:rPr>
          <w:rtl w:val="0"/>
        </w:rPr>
        <w:t>ß</w:t>
      </w:r>
      <w:r>
        <w:rPr>
          <w:rtl w:val="0"/>
        </w:rPr>
        <w:t>enbahnen.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Mehr </w:t>
      </w:r>
      <w:r>
        <w:rPr>
          <w:rtl w:val="0"/>
        </w:rPr>
        <w:t>ü</w:t>
      </w:r>
      <w:r>
        <w:rPr>
          <w:rtl w:val="0"/>
        </w:rPr>
        <w:t xml:space="preserve">ber die touristischen Aspekte: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"http://www.krakow.pl/englisch"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www.krakow.pl/englisch</w:t>
      </w:r>
      <w:r>
        <w:rPr/>
        <w:fldChar w:fldCharType="end" w:fldLock="0"/>
      </w:r>
      <w:r>
        <w:rPr>
          <w:rtl w:val="0"/>
        </w:rPr>
        <w:t xml:space="preserve"> und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"http://www.krakow.travel/en/"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www.krakow.travel/en/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Ohne"/>
          <w:rFonts w:ascii="Cambria" w:cs="Cambria" w:hAnsi="Cambria" w:eastAsia="Cambria"/>
          <w:b w:val="1"/>
          <w:bCs w:val="1"/>
        </w:rPr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Programm Symposium 3.-8. September 2018 in Krakau, Polen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Kosten: 150 Euro Teilnahmegeb</w:t>
      </w:r>
      <w:r>
        <w:rPr>
          <w:rtl w:val="0"/>
        </w:rPr>
        <w:t>ü</w:t>
      </w:r>
      <w:r>
        <w:rPr>
          <w:rtl w:val="0"/>
        </w:rPr>
        <w:t>hr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Das beinhaltet: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Welcome Paket, Programme, Pl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ne, Ansteck-Badgets, Extras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Alle Workshops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Freier Eintritt in alle begleitenden Ausstellungen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Teilnahme an den Maldemos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Fahrt in die Salzmine von Wieliczka (bus Tour, Eintritte, Lunch)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Galadinner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Das Programm beinhaltet zwei Phasen: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Pre-Symposium (freier Eintritt)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Das offizielle Symposium (Registrierung und Teilnahmegeb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hr erforderlich)</w:t>
      </w:r>
    </w:p>
    <w:p>
      <w:pPr>
        <w:pStyle w:val="Normal.0"/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Pr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ä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-Symposium (03.-05.09.18)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Individuelles Sightseeing in Krakau, Museen und Ausstellungen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Malen in Krakau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 xml:space="preserve">Finissage der Watercolors Exhibition der SAP in der Galerie </w:t>
      </w:r>
      <w:r>
        <w:rPr>
          <w:rStyle w:val="Ohne"/>
          <w:rtl w:val="0"/>
          <w:lang w:val="de-DE"/>
        </w:rPr>
        <w:t>„</w:t>
      </w:r>
      <w:r>
        <w:rPr>
          <w:rStyle w:val="Ohne"/>
          <w:rtl w:val="0"/>
          <w:lang w:val="de-DE"/>
        </w:rPr>
        <w:t>Pryzmat</w:t>
      </w:r>
      <w:r>
        <w:rPr>
          <w:rStyle w:val="Ohne"/>
          <w:rtl w:val="0"/>
          <w:lang w:val="de-DE"/>
        </w:rPr>
        <w:t>“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Soziale Events</w:t>
      </w:r>
    </w:p>
    <w:p>
      <w:pPr>
        <w:pStyle w:val="Normal.0"/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Offizielles Symposium (05.-08.09.2018)</w:t>
      </w:r>
    </w:p>
    <w:p>
      <w:pPr>
        <w:pStyle w:val="Normal.0"/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Ohne"/>
          <w:rFonts w:ascii="Cambria" w:cs="Cambria" w:hAnsi="Cambria" w:eastAsia="Cambria"/>
          <w:b w:val="1"/>
          <w:bCs w:val="1"/>
          <w:i w:val="1"/>
          <w:iCs w:val="1"/>
          <w:rtl w:val="0"/>
          <w:lang w:val="de-DE"/>
        </w:rPr>
        <w:t>06.09.2018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Registrierung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Stadtf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hrung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Er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ffnungszeremonie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Vernissage und Er</w:t>
      </w:r>
      <w:r>
        <w:rPr>
          <w:rStyle w:val="Ohne"/>
          <w:rtl w:val="0"/>
          <w:lang w:val="de-DE"/>
        </w:rPr>
        <w:t>ö</w:t>
      </w:r>
      <w:r>
        <w:rPr>
          <w:rStyle w:val="Ohne"/>
          <w:rtl w:val="0"/>
          <w:lang w:val="de-DE"/>
        </w:rPr>
        <w:t>ffnung der Internationalen Watercolor Ausstellung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 xml:space="preserve">Dinner im Restaurant </w:t>
      </w:r>
      <w:r>
        <w:rPr>
          <w:rStyle w:val="Ohne"/>
          <w:rtl w:val="0"/>
          <w:lang w:val="de-DE"/>
        </w:rPr>
        <w:t>„</w:t>
      </w:r>
      <w:r>
        <w:rPr>
          <w:rStyle w:val="Ohne"/>
          <w:rtl w:val="0"/>
          <w:lang w:val="de-DE"/>
        </w:rPr>
        <w:t>Morskie Oko</w:t>
      </w:r>
      <w:r>
        <w:rPr>
          <w:rStyle w:val="Ohne"/>
          <w:rtl w:val="0"/>
          <w:lang w:val="de-DE"/>
        </w:rPr>
        <w:t xml:space="preserve">“ </w:t>
      </w:r>
      <w:r>
        <w:rPr>
          <w:rStyle w:val="Ohne"/>
          <w:rtl w:val="0"/>
          <w:lang w:val="de-DE"/>
        </w:rPr>
        <w:t>mit einheimischer Musik</w:t>
      </w:r>
    </w:p>
    <w:p>
      <w:pPr>
        <w:pStyle w:val="Normal.0"/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Ohne"/>
          <w:rFonts w:ascii="Cambria" w:cs="Cambria" w:hAnsi="Cambria" w:eastAsia="Cambria"/>
          <w:b w:val="1"/>
          <w:bCs w:val="1"/>
          <w:i w:val="1"/>
          <w:iCs w:val="1"/>
          <w:rtl w:val="0"/>
          <w:lang w:val="de-DE"/>
        </w:rPr>
        <w:t>07.09.2018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Fahrt zur Salzmine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Besuch der Salzmine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Lunch in den unterirdischen R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>umen der Mine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Besichtigen der Umgebung Krakaus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Watercolor painting en plein air</w:t>
      </w:r>
    </w:p>
    <w:p>
      <w:pPr>
        <w:pStyle w:val="Normal.0"/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Ohne"/>
          <w:rFonts w:ascii="Cambria" w:cs="Cambria" w:hAnsi="Cambria" w:eastAsia="Cambria"/>
          <w:b w:val="1"/>
          <w:bCs w:val="1"/>
          <w:i w:val="1"/>
          <w:iCs w:val="1"/>
          <w:rtl w:val="0"/>
          <w:lang w:val="de-DE"/>
        </w:rPr>
        <w:t>08.09.2018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„</w:t>
      </w:r>
      <w:r>
        <w:rPr>
          <w:rStyle w:val="Ohne"/>
          <w:rtl w:val="0"/>
          <w:lang w:val="de-DE"/>
        </w:rPr>
        <w:t>Krakau als Aquarell</w:t>
      </w:r>
      <w:r>
        <w:rPr>
          <w:rStyle w:val="Ohne"/>
          <w:rtl w:val="0"/>
          <w:lang w:val="de-DE"/>
        </w:rPr>
        <w:t xml:space="preserve">“ – </w:t>
      </w:r>
      <w:r>
        <w:rPr>
          <w:rStyle w:val="Ohne"/>
          <w:rtl w:val="0"/>
          <w:lang w:val="de-DE"/>
        </w:rPr>
        <w:t>Malwettbewerb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Treffen der Pr</w:t>
      </w:r>
      <w:r>
        <w:rPr>
          <w:rStyle w:val="Ohne"/>
          <w:rtl w:val="0"/>
          <w:lang w:val="de-DE"/>
        </w:rPr>
        <w:t>ä</w:t>
      </w:r>
      <w:r>
        <w:rPr>
          <w:rStyle w:val="Ohne"/>
          <w:rtl w:val="0"/>
          <w:lang w:val="de-DE"/>
        </w:rPr>
        <w:t xml:space="preserve">sidenten (ECWS </w:t>
      </w:r>
      <w:r>
        <w:rPr>
          <w:rStyle w:val="Ohne"/>
          <w:rtl w:val="0"/>
          <w:lang w:val="de-DE"/>
        </w:rPr>
        <w:t>„</w:t>
      </w:r>
      <w:r>
        <w:rPr>
          <w:rStyle w:val="Ohne"/>
          <w:rtl w:val="0"/>
          <w:lang w:val="de-DE"/>
        </w:rPr>
        <w:t>Frontline-Officers</w:t>
      </w:r>
      <w:r>
        <w:rPr>
          <w:rStyle w:val="Ohne"/>
          <w:rtl w:val="0"/>
          <w:lang w:val="de-DE"/>
        </w:rPr>
        <w:t>“</w:t>
      </w:r>
      <w:r>
        <w:rPr>
          <w:rStyle w:val="Ohne"/>
          <w:rtl w:val="0"/>
          <w:lang w:val="de-DE"/>
        </w:rPr>
        <w:t>)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Galadinner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Ausstellung der Wettbewerbsergebnisse - Benennung der Gewinner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Style w:val="Ohne"/>
          <w:rtl w:val="0"/>
          <w:lang w:val="de-DE"/>
        </w:rPr>
      </w:pPr>
      <w:r>
        <w:rPr>
          <w:rStyle w:val="Ohne"/>
          <w:rtl w:val="0"/>
          <w:lang w:val="de-DE"/>
        </w:rPr>
        <w:t>Offizieller Schluss des Symposiums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(Stundenplan dieser Ereignisse)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Ohne"/>
          <w:rFonts w:ascii="Cambria" w:cs="Cambria" w:hAnsi="Cambria" w:eastAsia="Cambria"/>
          <w:b w:val="1"/>
          <w:bCs w:val="1"/>
        </w:rPr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Praktische Besucher Informationen: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Internationaler 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Flughafen</w:t>
      </w:r>
      <w:r>
        <w:rPr>
          <w:rtl w:val="0"/>
        </w:rPr>
        <w:t xml:space="preserve"> Krakau-Balice (KRK), 12 km vom Zentrum entfernt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"http://www.krakowairport.pl"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www.krakowairport.pl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Krakau ist gut angeschlossen und </w:t>
      </w:r>
      <w:r>
        <w:rPr>
          <w:rtl w:val="0"/>
        </w:rPr>
        <w:t>ü</w:t>
      </w:r>
      <w:r>
        <w:rPr>
          <w:rtl w:val="0"/>
        </w:rPr>
        <w:t>ber zwei Flugh</w:t>
      </w:r>
      <w:r>
        <w:rPr>
          <w:rtl w:val="0"/>
        </w:rPr>
        <w:t>ä</w:t>
      </w:r>
      <w:r>
        <w:rPr>
          <w:rtl w:val="0"/>
        </w:rPr>
        <w:t>fen erreichbar. Von dort erreichen Expressz</w:t>
      </w:r>
      <w:r>
        <w:rPr>
          <w:rtl w:val="0"/>
        </w:rPr>
        <w:t>ü</w:t>
      </w:r>
      <w:r>
        <w:rPr>
          <w:rtl w:val="0"/>
        </w:rPr>
        <w:t>ge zwischen 6.00 und 20.00  Krakau in 3 Stunden.</w:t>
      </w:r>
    </w:p>
    <w:p>
      <w:pPr>
        <w:pStyle w:val="Normal.0"/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Bahnhof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"http://www.rda.krakow.pl"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www.rda.krakow.pl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Unterkunft</w:t>
      </w:r>
      <w:r>
        <w:rPr>
          <w:rtl w:val="0"/>
        </w:rPr>
        <w:t xml:space="preserve"> (siehe auch Extra-Unterlagen mit Empfehlungen)</w:t>
      </w:r>
    </w:p>
    <w:p>
      <w:pPr>
        <w:pStyle w:val="Normal.0"/>
      </w:pP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"http://www.krakow.pl/english/1411,artykul,hotele.html"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www.krakow.pl/english/1411,artykul,hotele.html</w:t>
      </w:r>
      <w:r>
        <w:rPr/>
        <w:fldChar w:fldCharType="end" w:fldLock="0"/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"http://www.cracow-apartments.com"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www.cracow-apartments.com</w:t>
      </w:r>
      <w:r>
        <w:rPr/>
        <w:fldChar w:fldCharType="end" w:fldLock="0"/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"http://www.booking.com/Krakow/Accommodation"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www.booking.com/Krakow/Accommodation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Gastronomie</w:t>
      </w:r>
    </w:p>
    <w:p>
      <w:pPr>
        <w:pStyle w:val="Normal.0"/>
      </w:pPr>
      <w:r>
        <w:rPr>
          <w:rtl w:val="0"/>
        </w:rPr>
        <w:t>Jede Menge.....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Style w:val="Ohne"/>
          <w:rFonts w:ascii="Cambria" w:cs="Cambria" w:hAnsi="Cambria" w:eastAsia="Cambria"/>
          <w:b w:val="1"/>
          <w:bCs w:val="1"/>
          <w:sz w:val="36"/>
          <w:szCs w:val="36"/>
          <w:rtl w:val="0"/>
          <w:lang w:val="de-DE"/>
        </w:rPr>
        <w:t>Ausstellungs-Konditionen</w:t>
      </w:r>
      <w:r>
        <w:rPr>
          <w:rStyle w:val="Ohne"/>
          <w:rFonts w:ascii="Cambria" w:cs="Cambria" w:hAnsi="Cambria" w:eastAsia="Cambria"/>
          <w:b w:val="1"/>
          <w:bCs w:val="1"/>
          <w:sz w:val="36"/>
          <w:szCs w:val="36"/>
        </w:rPr>
        <w:br w:type="textWrapping"/>
      </w:r>
    </w:p>
    <w:p>
      <w:pPr>
        <w:pStyle w:val="Normal.0"/>
        <w:rPr>
          <w:rStyle w:val="Ohne"/>
          <w:lang w:val="en-US"/>
        </w:rPr>
      </w:pPr>
      <w:r>
        <w:rPr>
          <w:rStyle w:val="Ohne"/>
          <w:rtl w:val="0"/>
          <w:lang w:val="en-US"/>
        </w:rPr>
        <w:t>Die 21</w:t>
      </w:r>
      <w:r>
        <w:rPr>
          <w:rStyle w:val="Ohne"/>
          <w:vertAlign w:val="superscript"/>
          <w:rtl w:val="0"/>
          <w:lang w:val="en-US"/>
        </w:rPr>
        <w:t>st</w:t>
      </w:r>
      <w:r>
        <w:rPr>
          <w:rStyle w:val="Ohne"/>
          <w:rtl w:val="0"/>
          <w:lang w:val="en-US"/>
        </w:rPr>
        <w:t xml:space="preserve"> Ausstellung findet statt im Kunstpalast (Palace of Arts) in </w:t>
      </w:r>
      <w:r>
        <w:rPr>
          <w:rStyle w:val="Ohne"/>
          <w:rtl w:val="0"/>
          <w:lang w:val="en-US"/>
        </w:rPr>
        <w:t>Krakau</w:t>
      </w:r>
      <w:r>
        <w:rPr>
          <w:rStyle w:val="Ohne"/>
          <w:rtl w:val="0"/>
          <w:lang w:val="en-US"/>
        </w:rPr>
        <w:t>, Plac Szczepa</w:t>
      </w:r>
      <w:r>
        <w:rPr>
          <w:rStyle w:val="Ohne"/>
          <w:rtl w:val="0"/>
          <w:lang w:val="en-US"/>
        </w:rPr>
        <w:t>ń</w:t>
      </w:r>
      <w:r>
        <w:rPr>
          <w:rStyle w:val="Ohne"/>
          <w:rtl w:val="0"/>
          <w:lang w:val="en-US"/>
        </w:rPr>
        <w:t>ski,  von 6. September bis 1. Oktober 2018.</w:t>
      </w:r>
    </w:p>
    <w:p>
      <w:pPr>
        <w:pStyle w:val="Normal.0"/>
        <w:rPr>
          <w:rStyle w:val="Ohne"/>
          <w:lang w:val="en-US"/>
        </w:rPr>
      </w:pPr>
      <w:r>
        <w:rPr>
          <w:rStyle w:val="Ohne"/>
          <w:lang w:val="en-US"/>
        </w:rPr>
        <w:br w:type="textWrapping"/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Teilnahme:</w:t>
      </w:r>
      <w:r>
        <w:rPr>
          <w:rStyle w:val="Ohne"/>
          <w:rFonts w:ascii="Cambria" w:cs="Cambria" w:hAnsi="Cambria" w:eastAsia="Cambria"/>
          <w:b w:val="1"/>
          <w:bCs w:val="1"/>
          <w:lang w:val="en-US"/>
        </w:rPr>
        <w:br w:type="textWrapping"/>
      </w:r>
      <w:r>
        <w:rPr>
          <w:rStyle w:val="Ohne"/>
          <w:rtl w:val="0"/>
          <w:lang w:val="en-US"/>
        </w:rPr>
        <w:t>Jeder Aussteller muss Mitglied einer  ECWS-Gesellschaft sein.</w:t>
      </w:r>
      <w:r>
        <w:rPr>
          <w:rStyle w:val="Ohne"/>
          <w:lang w:val="en-US"/>
        </w:rPr>
        <w:br w:type="textWrapping"/>
      </w:r>
      <w:r>
        <w:rPr>
          <w:rStyle w:val="Ohne"/>
          <w:rtl w:val="0"/>
          <w:lang w:val="en-US"/>
        </w:rPr>
        <w:t>Jeder Aussteller kann nur ein Werk zeigen, dieses darf nicht schon vorher in einer anderen ECWS-Ausstellung gezeigt worden sein. Das Thema ist frei.</w:t>
      </w:r>
    </w:p>
    <w:p>
      <w:pPr>
        <w:pStyle w:val="Normal.0"/>
        <w:rPr>
          <w:rStyle w:val="Ohne"/>
          <w:lang w:val="en-US"/>
        </w:rPr>
      </w:pPr>
      <w:r>
        <w:rPr>
          <w:rStyle w:val="Ohne"/>
          <w:rtl w:val="0"/>
          <w:lang w:val="en-US"/>
        </w:rPr>
        <w:t>Ma</w:t>
      </w:r>
      <w:r>
        <w:rPr>
          <w:rStyle w:val="Ohne"/>
          <w:rtl w:val="0"/>
          <w:lang w:val="en-US"/>
        </w:rPr>
        <w:t>ß</w:t>
      </w:r>
      <w:r>
        <w:rPr>
          <w:rStyle w:val="Ohne"/>
          <w:rtl w:val="0"/>
          <w:lang w:val="en-US"/>
        </w:rPr>
        <w:t>e (vertikal oder horizontal ): 30 x 40 cm, 35 x 50cm, 50 x 70 cm mit einem zus</w:t>
      </w:r>
      <w:r>
        <w:rPr>
          <w:rStyle w:val="Ohne"/>
          <w:rtl w:val="0"/>
          <w:lang w:val="en-US"/>
        </w:rPr>
        <w:t>ä</w:t>
      </w:r>
      <w:r>
        <w:rPr>
          <w:rStyle w:val="Ohne"/>
          <w:rtl w:val="0"/>
          <w:lang w:val="en-US"/>
        </w:rPr>
        <w:t>tzlichen Rand zur Befestigung am Passepartout.</w:t>
      </w:r>
    </w:p>
    <w:p>
      <w:pPr>
        <w:pStyle w:val="Normal.0"/>
        <w:rPr>
          <w:rStyle w:val="Ohne"/>
          <w:lang w:val="en-US"/>
        </w:rPr>
      </w:pPr>
      <w:r>
        <w:rPr>
          <w:rStyle w:val="Ohne"/>
          <w:rtl w:val="0"/>
          <w:lang w:val="en-US"/>
        </w:rPr>
        <w:t>Auf der R</w:t>
      </w:r>
      <w:r>
        <w:rPr>
          <w:rStyle w:val="Ohne"/>
          <w:rtl w:val="0"/>
          <w:lang w:val="en-US"/>
        </w:rPr>
        <w:t>ü</w:t>
      </w:r>
      <w:r>
        <w:rPr>
          <w:rStyle w:val="Ohne"/>
          <w:rtl w:val="0"/>
          <w:lang w:val="en-US"/>
        </w:rPr>
        <w:t>ckseite jedes Werkes sollte ein Aufkleber befestigt sein mit folgenden Angaben:</w:t>
      </w:r>
    </w:p>
    <w:p>
      <w:pPr>
        <w:pStyle w:val="Normal.0"/>
        <w:rPr>
          <w:rStyle w:val="Ohne"/>
          <w:lang w:val="en-US"/>
        </w:rPr>
      </w:pPr>
    </w:p>
    <w:p>
      <w:pPr>
        <w:pStyle w:val="Normal.0"/>
        <w:rPr>
          <w:rStyle w:val="Ohne"/>
          <w:lang w:val="en-US"/>
        </w:rPr>
      </w:pPr>
      <w:r>
        <w:rPr>
          <w:rStyle w:val="Ohne"/>
          <w:rtl w:val="0"/>
          <w:lang w:val="en-US"/>
        </w:rPr>
        <w:t xml:space="preserve">1 </w:t>
      </w:r>
      <w:r>
        <w:rPr>
          <w:rStyle w:val="Ohne"/>
          <w:rtl w:val="0"/>
          <w:lang w:val="en-US"/>
        </w:rPr>
        <w:t xml:space="preserve">– </w:t>
      </w:r>
      <w:r>
        <w:rPr>
          <w:rStyle w:val="Ohne"/>
          <w:rtl w:val="0"/>
          <w:lang w:val="en-US"/>
        </w:rPr>
        <w:t>Name der Gesellschaft und Land (DAG Deutschland)</w:t>
      </w:r>
    </w:p>
    <w:p>
      <w:pPr>
        <w:pStyle w:val="Normal.0"/>
        <w:rPr>
          <w:rStyle w:val="Ohne"/>
          <w:lang w:val="en-US"/>
        </w:rPr>
      </w:pPr>
      <w:r>
        <w:rPr>
          <w:rStyle w:val="Ohne"/>
          <w:rtl w:val="0"/>
          <w:lang w:val="en-US"/>
        </w:rPr>
        <w:t xml:space="preserve">2 </w:t>
      </w:r>
      <w:r>
        <w:rPr>
          <w:rStyle w:val="Ohne"/>
          <w:rtl w:val="0"/>
          <w:lang w:val="en-US"/>
        </w:rPr>
        <w:t xml:space="preserve">– </w:t>
      </w:r>
      <w:r>
        <w:rPr>
          <w:rStyle w:val="Ohne"/>
          <w:rtl w:val="0"/>
          <w:lang w:val="en-US"/>
        </w:rPr>
        <w:t>Name des K</w:t>
      </w:r>
      <w:r>
        <w:rPr>
          <w:rStyle w:val="Ohne"/>
          <w:rtl w:val="0"/>
          <w:lang w:val="en-US"/>
        </w:rPr>
        <w:t>ü</w:t>
      </w:r>
      <w:r>
        <w:rPr>
          <w:rStyle w:val="Ohne"/>
          <w:rtl w:val="0"/>
          <w:lang w:val="en-US"/>
        </w:rPr>
        <w:t xml:space="preserve">nstlers, email und Telefonnummer </w:t>
      </w:r>
    </w:p>
    <w:p>
      <w:pPr>
        <w:pStyle w:val="Normal.0"/>
        <w:rPr>
          <w:rStyle w:val="Ohne"/>
          <w:lang w:val="en-US"/>
        </w:rPr>
      </w:pPr>
      <w:r>
        <w:rPr>
          <w:rStyle w:val="Ohne"/>
          <w:rtl w:val="0"/>
          <w:lang w:val="en-US"/>
        </w:rPr>
        <w:t xml:space="preserve">3 </w:t>
      </w:r>
      <w:r>
        <w:rPr>
          <w:rStyle w:val="Ohne"/>
          <w:rtl w:val="0"/>
          <w:lang w:val="en-US"/>
        </w:rPr>
        <w:t xml:space="preserve">– </w:t>
      </w:r>
      <w:r>
        <w:rPr>
          <w:rStyle w:val="Ohne"/>
          <w:rtl w:val="0"/>
          <w:lang w:val="en-US"/>
        </w:rPr>
        <w:t>Titel des Werkes</w:t>
      </w:r>
    </w:p>
    <w:p>
      <w:pPr>
        <w:pStyle w:val="Normal.0"/>
        <w:rPr>
          <w:rStyle w:val="Ohne"/>
          <w:lang w:val="en-US"/>
        </w:rPr>
      </w:pPr>
      <w:r>
        <w:rPr>
          <w:rStyle w:val="Ohne"/>
          <w:rtl w:val="0"/>
          <w:lang w:val="en-US"/>
        </w:rPr>
        <w:t xml:space="preserve">4 </w:t>
      </w:r>
      <w:r>
        <w:rPr>
          <w:rStyle w:val="Ohne"/>
          <w:rtl w:val="0"/>
          <w:lang w:val="en-US"/>
        </w:rPr>
        <w:t xml:space="preserve">– </w:t>
      </w:r>
      <w:r>
        <w:rPr>
          <w:rStyle w:val="Ohne"/>
          <w:rtl w:val="0"/>
          <w:lang w:val="en-US"/>
        </w:rPr>
        <w:t>Verkaufspreis (falls verk</w:t>
      </w:r>
      <w:r>
        <w:rPr>
          <w:rStyle w:val="Ohne"/>
          <w:rtl w:val="0"/>
          <w:lang w:val="en-US"/>
        </w:rPr>
        <w:t>ä</w:t>
      </w:r>
      <w:r>
        <w:rPr>
          <w:rStyle w:val="Ohne"/>
          <w:rtl w:val="0"/>
          <w:lang w:val="en-US"/>
        </w:rPr>
        <w:t>uflich)</w:t>
      </w:r>
    </w:p>
    <w:p>
      <w:pPr>
        <w:pStyle w:val="Normal.0"/>
        <w:rPr>
          <w:rStyle w:val="Ohne"/>
          <w:lang w:val="en-US"/>
        </w:rPr>
      </w:pPr>
      <w:r>
        <w:rPr>
          <w:rStyle w:val="Ohne"/>
          <w:rtl w:val="0"/>
          <w:lang w:val="en-US"/>
        </w:rPr>
        <w:t>  </w:t>
        <w:br w:type="textWrapping"/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Versand:</w:t>
      </w:r>
      <w:r>
        <w:rPr>
          <w:rStyle w:val="Ohne"/>
          <w:rFonts w:ascii="Cambria" w:cs="Cambria" w:hAnsi="Cambria" w:eastAsia="Cambria"/>
          <w:b w:val="1"/>
          <w:bCs w:val="1"/>
          <w:lang w:val="en-US"/>
        </w:rPr>
        <w:br w:type="textWrapping"/>
      </w:r>
      <w:r>
        <w:rPr>
          <w:rStyle w:val="Ohne"/>
          <w:rtl w:val="0"/>
          <w:lang w:val="en-US"/>
        </w:rPr>
        <w:t>Die Werke aus jeder Gesellschaft m</w:t>
      </w:r>
      <w:r>
        <w:rPr>
          <w:rStyle w:val="Ohne"/>
          <w:rtl w:val="0"/>
          <w:lang w:val="en-US"/>
        </w:rPr>
        <w:t>ü</w:t>
      </w:r>
      <w:r>
        <w:rPr>
          <w:rStyle w:val="Ohne"/>
          <w:rtl w:val="0"/>
          <w:lang w:val="en-US"/>
        </w:rPr>
        <w:t>ssen zusammen verschickt werden, ohne Passepartout, in einer sicheren Verpackung die auch f</w:t>
      </w:r>
      <w:r>
        <w:rPr>
          <w:rStyle w:val="Ohne"/>
          <w:rtl w:val="0"/>
          <w:lang w:val="en-US"/>
        </w:rPr>
        <w:t>ü</w:t>
      </w:r>
      <w:r>
        <w:rPr>
          <w:rStyle w:val="Ohne"/>
          <w:rtl w:val="0"/>
          <w:lang w:val="en-US"/>
        </w:rPr>
        <w:t>r den R</w:t>
      </w:r>
      <w:r>
        <w:rPr>
          <w:rStyle w:val="Ohne"/>
          <w:rtl w:val="0"/>
          <w:lang w:val="en-US"/>
        </w:rPr>
        <w:t>ü</w:t>
      </w:r>
      <w:r>
        <w:rPr>
          <w:rStyle w:val="Ohne"/>
          <w:rtl w:val="0"/>
          <w:lang w:val="en-US"/>
        </w:rPr>
        <w:t>ckversand wieder genutzt werden kann.</w:t>
      </w: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Der Versand geht an:</w:t>
      </w:r>
      <w:r>
        <w:rPr>
          <w:rStyle w:val="Ohne"/>
          <w:rFonts w:ascii="Cambria" w:cs="Cambria" w:hAnsi="Cambria" w:eastAsia="Cambria"/>
          <w:b w:val="1"/>
          <w:bCs w:val="1"/>
          <w:lang w:val="de-DE"/>
        </w:rPr>
        <w:br w:type="textWrapping"/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STOWARZYSZENIE AKWARELIST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Ó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W POLSKICH (SAP)</w:t>
      </w:r>
      <w:r>
        <w:rPr>
          <w:rStyle w:val="Ohne"/>
          <w:rFonts w:ascii="Cambria" w:cs="Cambria" w:hAnsi="Cambria" w:eastAsia="Cambria"/>
          <w:b w:val="1"/>
          <w:bCs w:val="1"/>
          <w:lang w:val="de-DE"/>
        </w:rPr>
        <w:br w:type="textWrapping"/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 xml:space="preserve">UL. 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DRZYMA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Ł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Y 1/9</w:t>
      </w:r>
      <w:r>
        <w:rPr>
          <w:rStyle w:val="Ohne"/>
          <w:rFonts w:ascii="Cambria" w:cs="Cambria" w:hAnsi="Cambria" w:eastAsia="Cambria"/>
          <w:b w:val="1"/>
          <w:bCs w:val="1"/>
          <w:lang w:val="en-US"/>
        </w:rPr>
        <w:br w:type="textWrapping"/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05-800 PRUSZK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Ó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W</w:t>
      </w:r>
      <w:r>
        <w:rPr>
          <w:rStyle w:val="Ohne"/>
          <w:rFonts w:ascii="Cambria" w:cs="Cambria" w:hAnsi="Cambria" w:eastAsia="Cambria"/>
          <w:b w:val="1"/>
          <w:bCs w:val="1"/>
          <w:lang w:val="en-US"/>
        </w:rPr>
        <w:br w:type="textWrapping"/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Tel. + 48 22 730 01 09</w:t>
      </w: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  <w:lang w:val="en-US"/>
        </w:rPr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Der Versand muss bis sp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ä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testens 30. April 2018 erfolgt sein.</w:t>
      </w:r>
      <w:r>
        <w:rPr>
          <w:rStyle w:val="Ohne"/>
          <w:rFonts w:ascii="Cambria" w:cs="Cambria" w:hAnsi="Cambria" w:eastAsia="Cambria"/>
          <w:b w:val="1"/>
          <w:bCs w:val="1"/>
          <w:lang w:val="en-US"/>
        </w:rPr>
        <w:br w:type="textWrapping"/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Die Ausstellungsgeb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ü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hr ist 100 EUR pro Werk.</w:t>
      </w: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  <w:lang w:val="en-US"/>
        </w:rPr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Versandkosten gehen extra.</w:t>
      </w: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  <w:lang w:val="en-US"/>
        </w:rPr>
      </w:pPr>
    </w:p>
    <w:p>
      <w:pPr>
        <w:pStyle w:val="Normal.0"/>
        <w:rPr>
          <w:rStyle w:val="Ohne"/>
          <w:lang w:val="en-US"/>
        </w:rPr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Registrierungs Deadline f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>ü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 xml:space="preserve">r ECWS-Gesellschaften ist:  30. April 2018 </w:t>
      </w:r>
      <w:r>
        <w:rPr>
          <w:rStyle w:val="Ohne"/>
          <w:rtl w:val="0"/>
          <w:lang w:val="en-US"/>
        </w:rPr>
        <w:t xml:space="preserve">– </w:t>
      </w:r>
      <w:r>
        <w:rPr>
          <w:rStyle w:val="Ohne"/>
          <w:rtl w:val="0"/>
          <w:lang w:val="en-US"/>
        </w:rPr>
        <w:t xml:space="preserve">und wird gesendet an: </w:t>
      </w: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  <w:lang w:val="en-US"/>
        </w:rPr>
      </w:pPr>
      <w:r>
        <w:rPr>
          <w:rStyle w:val="Hyperlink.1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color w:val="0000ff"/>
          <w:u w:val="single" w:color="0000ff"/>
          <w:lang w:val="en-US"/>
        </w:rPr>
        <w:instrText xml:space="preserve"> HYPERLINK "mailto:e-mail.krakow2018@sap-art.pl"</w:instrText>
      </w:r>
      <w:r>
        <w:rPr>
          <w:rStyle w:val="Hyperlink.1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en-US"/>
        </w:rPr>
        <w:t>e-mail.krakow2018@sap-art.pl</w:t>
      </w:r>
      <w:r>
        <w:rPr>
          <w:lang w:val="en-US"/>
        </w:rPr>
        <w:fldChar w:fldCharType="end" w:fldLock="0"/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en-US"/>
        </w:rPr>
        <w:t xml:space="preserve">  </w:t>
      </w: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  <w:lang w:val="en-US"/>
        </w:rPr>
      </w:pPr>
    </w:p>
    <w:p>
      <w:pPr>
        <w:pStyle w:val="Normal.0"/>
        <w:rPr>
          <w:rStyle w:val="Ohne"/>
          <w:lang w:val="en-US"/>
        </w:rPr>
      </w:pPr>
      <w:r>
        <w:rPr>
          <w:rStyle w:val="Ohne"/>
          <w:rtl w:val="0"/>
          <w:lang w:val="en-US"/>
        </w:rPr>
        <w:t>Die Registrierungsgeb</w:t>
      </w:r>
      <w:r>
        <w:rPr>
          <w:rStyle w:val="Ohne"/>
          <w:rtl w:val="0"/>
          <w:lang w:val="en-US"/>
        </w:rPr>
        <w:t>ü</w:t>
      </w:r>
      <w:r>
        <w:rPr>
          <w:rStyle w:val="Ohne"/>
          <w:rtl w:val="0"/>
          <w:lang w:val="en-US"/>
        </w:rPr>
        <w:t>hren m</w:t>
      </w:r>
      <w:r>
        <w:rPr>
          <w:rStyle w:val="Ohne"/>
          <w:rtl w:val="0"/>
          <w:lang w:val="en-US"/>
        </w:rPr>
        <w:t>ü</w:t>
      </w:r>
      <w:r>
        <w:rPr>
          <w:rStyle w:val="Ohne"/>
          <w:rtl w:val="0"/>
          <w:lang w:val="en-US"/>
        </w:rPr>
        <w:t xml:space="preserve">ssen als Gesamtsumme aller Mitglieder einer Gesellschaft </w:t>
      </w:r>
      <w:r>
        <w:rPr>
          <w:rStyle w:val="Ohne"/>
          <w:rtl w:val="0"/>
          <w:lang w:val="en-US"/>
        </w:rPr>
        <w:t>ü</w:t>
      </w:r>
      <w:r>
        <w:rPr>
          <w:rStyle w:val="Ohne"/>
          <w:rtl w:val="0"/>
          <w:lang w:val="en-US"/>
        </w:rPr>
        <w:t>berwiesen werden mit folgender Referenzangabe: EXHIBITION CRACOW 2018, an folgendes Konto:</w:t>
      </w: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SAP STOWARZYSZENIE AKWARELIST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Ó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W POLSKICH (SAP)</w:t>
      </w:r>
      <w:r>
        <w:rPr>
          <w:rStyle w:val="Ohne"/>
          <w:rFonts w:ascii="Cambria" w:cs="Cambria" w:hAnsi="Cambria" w:eastAsia="Cambria"/>
          <w:b w:val="1"/>
          <w:bCs w:val="1"/>
        </w:rPr>
        <w:br w:type="textWrapping"/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UL. DRZYMA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Ł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Y 1/9, 05-800 PRUSZK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Ó</w:t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W, POLAND</w:t>
      </w:r>
      <w:r>
        <w:rPr>
          <w:rStyle w:val="Ohne"/>
          <w:rFonts w:ascii="Cambria" w:cs="Cambria" w:hAnsi="Cambria" w:eastAsia="Cambria"/>
          <w:b w:val="1"/>
          <w:bCs w:val="1"/>
        </w:rPr>
        <w:br w:type="textWrapping"/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IBAN: PL 47 1240 6348 1978 0010 5377 7033</w:t>
      </w:r>
      <w:r>
        <w:rPr>
          <w:rStyle w:val="Ohne"/>
          <w:rFonts w:ascii="Cambria" w:cs="Cambria" w:hAnsi="Cambria" w:eastAsia="Cambria"/>
          <w:b w:val="1"/>
          <w:bCs w:val="1"/>
        </w:rPr>
        <w:br w:type="textWrapping"/>
      </w:r>
      <w:r>
        <w:rPr>
          <w:rStyle w:val="Ohne"/>
          <w:rFonts w:ascii="Cambria" w:cs="Cambria" w:hAnsi="Cambria" w:eastAsia="Cambria"/>
          <w:b w:val="1"/>
          <w:bCs w:val="1"/>
          <w:rtl w:val="0"/>
          <w:lang w:val="de-DE"/>
        </w:rPr>
        <w:t>BIC: PKOPPLPW</w:t>
      </w: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</w:p>
    <w:p>
      <w:pPr>
        <w:pStyle w:val="Normal.0"/>
        <w:rPr>
          <w:rStyle w:val="Ohne"/>
          <w:rFonts w:ascii="Cambria" w:cs="Cambria" w:hAnsi="Cambria" w:eastAsia="Cambria"/>
          <w:b w:val="1"/>
          <w:bCs w:val="1"/>
        </w:rPr>
      </w:pPr>
    </w:p>
    <w:p>
      <w:pPr>
        <w:pStyle w:val="Normal.0"/>
      </w:pPr>
      <w:r>
        <w:rPr>
          <w:rStyle w:val="Ohne"/>
          <w:rFonts w:ascii="Cambria" w:cs="Cambria" w:hAnsi="Cambria" w:eastAsia="Cambria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erter Stil: 4"/>
  </w:abstractNum>
  <w:abstractNum w:abstractNumId="7">
    <w:multiLevelType w:val="hybridMultilevel"/>
    <w:styleLink w:val="Importierter Stil: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ierter Stil: 5"/>
  </w:abstractNum>
  <w:abstractNum w:abstractNumId="9">
    <w:multiLevelType w:val="hybridMultilevel"/>
    <w:styleLink w:val="Importierter Stil: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ierter Stil: 6"/>
  </w:abstractNum>
  <w:abstractNum w:abstractNumId="11">
    <w:multiLevelType w:val="hybridMultilevel"/>
    <w:styleLink w:val="Importierter Stil: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5"/>
      </w:numPr>
    </w:pPr>
  </w:style>
  <w:style w:type="numbering" w:styleId="Importierter Stil: 4">
    <w:name w:val="Importierter Stil: 4"/>
    <w:pPr>
      <w:numPr>
        <w:numId w:val="7"/>
      </w:numPr>
    </w:pPr>
  </w:style>
  <w:style w:type="numbering" w:styleId="Importierter Stil: 5">
    <w:name w:val="Importierter Stil: 5"/>
    <w:pPr>
      <w:numPr>
        <w:numId w:val="9"/>
      </w:numPr>
    </w:pPr>
  </w:style>
  <w:style w:type="numbering" w:styleId="Importierter Stil: 6">
    <w:name w:val="Importierter Stil: 6"/>
    <w:pPr>
      <w:numPr>
        <w:numId w:val="11"/>
      </w:numPr>
    </w:pPr>
  </w:style>
  <w:style w:type="character" w:styleId="Hyperlink.1">
    <w:name w:val="Hyperlink.1"/>
    <w:basedOn w:val="Ohne"/>
    <w:next w:val="Hyperlink.1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